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FA8" w:rsidRDefault="003C2FA8" w:rsidP="009A3025">
      <w:pPr>
        <w:jc w:val="both"/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3C629E26" wp14:editId="2E59D925">
            <wp:extent cx="5400040" cy="611014"/>
            <wp:effectExtent l="0" t="0" r="0" b="0"/>
            <wp:docPr id="12" name="Imagen 12" descr="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A8" w:rsidRDefault="003C2FA8" w:rsidP="009A3025">
      <w:pPr>
        <w:jc w:val="both"/>
        <w:rPr>
          <w:b/>
          <w:sz w:val="32"/>
          <w:szCs w:val="32"/>
        </w:rPr>
      </w:pPr>
    </w:p>
    <w:p w:rsidR="006E159D" w:rsidRDefault="006E159D" w:rsidP="009A3025">
      <w:pPr>
        <w:ind w:firstLine="567"/>
        <w:jc w:val="both"/>
      </w:pPr>
      <w:r w:rsidRPr="006E159D">
        <w:rPr>
          <w:b/>
          <w:sz w:val="28"/>
          <w:szCs w:val="28"/>
        </w:rPr>
        <w:t>Tutorial de REGULARIZACIONES</w:t>
      </w:r>
      <w:r>
        <w:t xml:space="preserve"> </w:t>
      </w:r>
    </w:p>
    <w:p w:rsidR="006E159D" w:rsidRDefault="006E159D" w:rsidP="009A3025">
      <w:pPr>
        <w:ind w:firstLine="567"/>
        <w:jc w:val="both"/>
      </w:pPr>
      <w:r>
        <w:t xml:space="preserve">La </w:t>
      </w:r>
      <w:r w:rsidRPr="00B3671E">
        <w:rPr>
          <w:b/>
        </w:rPr>
        <w:t>Regularización</w:t>
      </w:r>
      <w:r>
        <w:t xml:space="preserve"> registra las tres etapas del gasto juntas: </w:t>
      </w:r>
      <w:r w:rsidRPr="00B3671E">
        <w:rPr>
          <w:b/>
        </w:rPr>
        <w:t>Compromiso, Ordenado</w:t>
      </w:r>
      <w:r>
        <w:t xml:space="preserve"> y </w:t>
      </w:r>
      <w:r w:rsidRPr="00B3671E">
        <w:rPr>
          <w:b/>
        </w:rPr>
        <w:t>Pago</w:t>
      </w:r>
      <w:r>
        <w:t xml:space="preserve"> simultáneamente en un único comprobante de gasto. De esta manera, disminuye, en forma paralela, el crédito presupuestario disponible y las cuotas de compromiso y ordenado. La </w:t>
      </w:r>
      <w:r w:rsidRPr="00B3671E">
        <w:rPr>
          <w:b/>
        </w:rPr>
        <w:t>REG</w:t>
      </w:r>
      <w:r>
        <w:t xml:space="preserve"> implica la formalización presupuestaria del gasto que ya ha sido efectuado. </w:t>
      </w:r>
    </w:p>
    <w:p w:rsidR="006E159D" w:rsidRDefault="006E159D" w:rsidP="009A3025">
      <w:pPr>
        <w:ind w:firstLine="567"/>
        <w:jc w:val="both"/>
      </w:pPr>
      <w:r>
        <w:t xml:space="preserve">El primer paso es situarnos dentro del módulo de </w:t>
      </w:r>
      <w:r w:rsidRPr="00650757">
        <w:rPr>
          <w:b/>
        </w:rPr>
        <w:t>Gastos</w:t>
      </w:r>
      <w:r>
        <w:t xml:space="preserve"> – allí en </w:t>
      </w:r>
      <w:r w:rsidRPr="00650757">
        <w:rPr>
          <w:b/>
        </w:rPr>
        <w:t>Gastos presupuestarios</w:t>
      </w:r>
      <w:r>
        <w:t xml:space="preserve"> y luego </w:t>
      </w:r>
      <w:r w:rsidRPr="00650757">
        <w:rPr>
          <w:b/>
        </w:rPr>
        <w:t>Comprobantes de gastos</w:t>
      </w:r>
      <w:r>
        <w:t>.</w:t>
      </w:r>
    </w:p>
    <w:p w:rsidR="006E159D" w:rsidRDefault="006E159D" w:rsidP="009A3025">
      <w:pPr>
        <w:ind w:firstLine="567"/>
        <w:jc w:val="both"/>
        <w:rPr>
          <w:noProof/>
          <w:lang w:eastAsia="es-AR"/>
        </w:rPr>
      </w:pPr>
    </w:p>
    <w:p w:rsidR="006E159D" w:rsidRDefault="006E159D" w:rsidP="009A3025">
      <w:pPr>
        <w:ind w:firstLine="567"/>
        <w:jc w:val="both"/>
      </w:pPr>
      <w:r>
        <w:rPr>
          <w:noProof/>
          <w:lang w:eastAsia="es-AR"/>
        </w:rPr>
        <w:drawing>
          <wp:inline distT="0" distB="0" distL="0" distR="0" wp14:anchorId="265F9B45" wp14:editId="76CAD89A">
            <wp:extent cx="5124450" cy="25744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0871" b="38259"/>
                    <a:stretch/>
                  </pic:blipFill>
                  <pic:spPr bwMode="auto">
                    <a:xfrm>
                      <a:off x="0" y="0"/>
                      <a:ext cx="5146333" cy="2585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6E159D" w:rsidRDefault="006E159D" w:rsidP="006E159D">
      <w:pPr>
        <w:ind w:firstLine="567"/>
        <w:jc w:val="both"/>
      </w:pPr>
      <w:r>
        <w:t>Aquí seleccionamos “</w:t>
      </w:r>
      <w:r w:rsidRPr="00650757">
        <w:rPr>
          <w:b/>
        </w:rPr>
        <w:t>agregar</w:t>
      </w:r>
      <w:r>
        <w:t xml:space="preserve">”, completamos la entidad correspondiente, clase de registro </w:t>
      </w:r>
      <w:r w:rsidRPr="00650757">
        <w:rPr>
          <w:b/>
        </w:rPr>
        <w:t xml:space="preserve">REG </w:t>
      </w:r>
      <w:r>
        <w:t xml:space="preserve">y la </w:t>
      </w:r>
      <w:r w:rsidRPr="00650757">
        <w:rPr>
          <w:b/>
        </w:rPr>
        <w:t>clase de gasto</w:t>
      </w:r>
      <w:r>
        <w:t xml:space="preserve"> que estamos cargando. </w:t>
      </w:r>
    </w:p>
    <w:p w:rsidR="006E159D" w:rsidRDefault="006E159D" w:rsidP="006E159D">
      <w:pPr>
        <w:ind w:firstLine="567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2440940</wp:posOffset>
                </wp:positionV>
                <wp:extent cx="723900" cy="247650"/>
                <wp:effectExtent l="0" t="0" r="19050" b="1905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A7677F" id="Elipse 15" o:spid="_x0000_s1026" style="position:absolute;margin-left:49.1pt;margin-top:192.2pt;width:57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260AC990" wp14:editId="1F08AB78">
            <wp:extent cx="5105400" cy="288208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8478" b="38259"/>
                    <a:stretch/>
                  </pic:blipFill>
                  <pic:spPr bwMode="auto">
                    <a:xfrm>
                      <a:off x="0" y="0"/>
                      <a:ext cx="5119786" cy="289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59D" w:rsidRDefault="006E159D" w:rsidP="006E159D">
      <w:pPr>
        <w:ind w:firstLine="567"/>
        <w:jc w:val="both"/>
      </w:pPr>
      <w:r>
        <w:lastRenderedPageBreak/>
        <w:t xml:space="preserve">Luego, la </w:t>
      </w:r>
      <w:r w:rsidRPr="00650757">
        <w:rPr>
          <w:b/>
        </w:rPr>
        <w:t>modalidad de contratación</w:t>
      </w:r>
      <w:r>
        <w:t xml:space="preserve">, el </w:t>
      </w:r>
      <w:r w:rsidRPr="00650757">
        <w:rPr>
          <w:b/>
        </w:rPr>
        <w:t>organismo financiador</w:t>
      </w:r>
      <w:r>
        <w:t xml:space="preserve">, </w:t>
      </w:r>
      <w:r w:rsidRPr="00650757">
        <w:rPr>
          <w:b/>
        </w:rPr>
        <w:t>los datos del expediente</w:t>
      </w:r>
      <w:r>
        <w:t xml:space="preserve"> que hace referencia a tal </w:t>
      </w:r>
      <w:r w:rsidRPr="00650757">
        <w:rPr>
          <w:b/>
        </w:rPr>
        <w:t>REG</w:t>
      </w:r>
      <w:r>
        <w:t xml:space="preserve"> y el </w:t>
      </w:r>
      <w:r w:rsidRPr="00650757">
        <w:rPr>
          <w:b/>
        </w:rPr>
        <w:t>monto total</w:t>
      </w:r>
      <w:r>
        <w:t xml:space="preserve">. El paso siguiente es completar la </w:t>
      </w:r>
      <w:r w:rsidRPr="00650757">
        <w:rPr>
          <w:b/>
        </w:rPr>
        <w:t>descripción</w:t>
      </w:r>
      <w:r>
        <w:t xml:space="preserve"> del comprobante y, por último, la </w:t>
      </w:r>
      <w:r w:rsidRPr="00650757">
        <w:rPr>
          <w:b/>
        </w:rPr>
        <w:t>cuenta banco</w:t>
      </w:r>
      <w:r>
        <w:t xml:space="preserve"> correspondiente. Una vez completos todos los campos, seleccionamos </w:t>
      </w:r>
      <w:r w:rsidRPr="00650757">
        <w:rPr>
          <w:b/>
        </w:rPr>
        <w:t>ACEPTAR</w:t>
      </w:r>
      <w:r>
        <w:t xml:space="preserve"> y el sistema nos devuelve una pantalla con la información del número de entrada y número original del comprobante (ambos iguales). </w:t>
      </w:r>
    </w:p>
    <w:p w:rsidR="006E159D" w:rsidRDefault="006E159D" w:rsidP="009A3025">
      <w:pPr>
        <w:ind w:firstLine="567"/>
        <w:jc w:val="both"/>
      </w:pPr>
      <w:r>
        <w:rPr>
          <w:noProof/>
          <w:lang w:eastAsia="es-AR"/>
        </w:rPr>
        <w:drawing>
          <wp:inline distT="0" distB="0" distL="0" distR="0" wp14:anchorId="5F40E568" wp14:editId="47EEB1E1">
            <wp:extent cx="5010150" cy="2855247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8478" b="37671"/>
                    <a:stretch/>
                  </pic:blipFill>
                  <pic:spPr bwMode="auto">
                    <a:xfrm>
                      <a:off x="0" y="0"/>
                      <a:ext cx="5026211" cy="28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3A1" w:rsidRDefault="006E159D" w:rsidP="009A3025">
      <w:pPr>
        <w:ind w:firstLine="567"/>
        <w:jc w:val="both"/>
      </w:pPr>
      <w:r>
        <w:t xml:space="preserve">Ahora bien, ¿cómo continuamos? El procedimiento es similar al de creación de un </w:t>
      </w:r>
      <w:r w:rsidRPr="00170282">
        <w:rPr>
          <w:b/>
        </w:rPr>
        <w:t>CYO.</w:t>
      </w:r>
      <w:r>
        <w:t xml:space="preserve"> Lo que debemos hacer en esta instancia es completar los </w:t>
      </w:r>
      <w:r w:rsidRPr="00170282">
        <w:rPr>
          <w:b/>
        </w:rPr>
        <w:t>beneficiarios</w:t>
      </w:r>
      <w:r>
        <w:t xml:space="preserve"> asociados a dicha </w:t>
      </w:r>
      <w:r w:rsidRPr="00170282">
        <w:rPr>
          <w:b/>
        </w:rPr>
        <w:t>REG</w:t>
      </w:r>
      <w:r>
        <w:t xml:space="preserve">. Para esto, nos posamos sobre el mismo y </w:t>
      </w:r>
      <w:proofErr w:type="spellStart"/>
      <w:r>
        <w:t>clickeamos</w:t>
      </w:r>
      <w:proofErr w:type="spellEnd"/>
      <w:r>
        <w:t xml:space="preserve"> el botón “</w:t>
      </w:r>
      <w:r w:rsidRPr="00170282">
        <w:rPr>
          <w:b/>
        </w:rPr>
        <w:t>beneficiarios</w:t>
      </w:r>
      <w:r>
        <w:t>”.</w:t>
      </w:r>
    </w:p>
    <w:p w:rsidR="00A763A1" w:rsidRDefault="006E159D" w:rsidP="009A3025">
      <w:pPr>
        <w:ind w:firstLine="567"/>
        <w:jc w:val="both"/>
      </w:pPr>
      <w:r>
        <w:t xml:space="preserve"> Aquí debemos completar una serie de campos para identificar a quién estamos librando dicha </w:t>
      </w:r>
      <w:r w:rsidRPr="00170282">
        <w:rPr>
          <w:b/>
        </w:rPr>
        <w:t>REG</w:t>
      </w:r>
      <w:r>
        <w:t xml:space="preserve">. El primer paso es completar el </w:t>
      </w:r>
      <w:r w:rsidRPr="00170282">
        <w:rPr>
          <w:b/>
        </w:rPr>
        <w:t>beneficiario</w:t>
      </w:r>
      <w:r>
        <w:t xml:space="preserve"> adecuado y luego, si hay un beneficiario alternativo podemos indicarlo en este momento. </w:t>
      </w:r>
    </w:p>
    <w:p w:rsidR="00A763A1" w:rsidRDefault="006E159D" w:rsidP="009A3025">
      <w:pPr>
        <w:ind w:firstLine="567"/>
        <w:jc w:val="both"/>
      </w:pPr>
      <w:r>
        <w:t xml:space="preserve">El paso a seguir es completar el </w:t>
      </w:r>
      <w:r w:rsidRPr="00170282">
        <w:rPr>
          <w:b/>
        </w:rPr>
        <w:t>concepto de Tesorería</w:t>
      </w:r>
      <w:r>
        <w:t xml:space="preserve"> e indicar el </w:t>
      </w:r>
      <w:r w:rsidRPr="00170282">
        <w:rPr>
          <w:b/>
        </w:rPr>
        <w:t>monto</w:t>
      </w:r>
      <w:r>
        <w:t xml:space="preserve"> correspondiente a dicho beneficiario y luego “</w:t>
      </w:r>
      <w:r w:rsidRPr="00170282">
        <w:rPr>
          <w:b/>
        </w:rPr>
        <w:t>aceptar</w:t>
      </w:r>
      <w:r>
        <w:t xml:space="preserve">” para poder continuar. Volvemos así a la pantalla que sintetiza la información cargada respecto a los </w:t>
      </w:r>
      <w:r w:rsidRPr="00170282">
        <w:rPr>
          <w:b/>
        </w:rPr>
        <w:t>beneficiarios</w:t>
      </w:r>
      <w:r>
        <w:t xml:space="preserve">. En este punto podemos </w:t>
      </w:r>
      <w:r w:rsidRPr="00170282">
        <w:rPr>
          <w:b/>
        </w:rPr>
        <w:t xml:space="preserve">agregar, consultar, modificar o eliminar </w:t>
      </w:r>
      <w:r>
        <w:t xml:space="preserve">en caso de ser necesario. </w:t>
      </w:r>
    </w:p>
    <w:p w:rsidR="00A763A1" w:rsidRDefault="006E159D" w:rsidP="009A3025">
      <w:pPr>
        <w:ind w:firstLine="567"/>
        <w:jc w:val="both"/>
      </w:pPr>
      <w:r>
        <w:t xml:space="preserve">Continuemos con el proceso; lo que debemos hacer ahora es cargarle los </w:t>
      </w:r>
      <w:r w:rsidRPr="00614634">
        <w:rPr>
          <w:b/>
        </w:rPr>
        <w:t xml:space="preserve">comprobantes </w:t>
      </w:r>
      <w:r>
        <w:t xml:space="preserve">asociados a la </w:t>
      </w:r>
      <w:r w:rsidRPr="00614634">
        <w:rPr>
          <w:b/>
        </w:rPr>
        <w:t>REG</w:t>
      </w:r>
      <w:r>
        <w:t xml:space="preserve"> que estamos insertando. Para esto, </w:t>
      </w:r>
      <w:proofErr w:type="spellStart"/>
      <w:r>
        <w:t>clickeamos</w:t>
      </w:r>
      <w:proofErr w:type="spellEnd"/>
      <w:r>
        <w:t xml:space="preserve"> “</w:t>
      </w:r>
      <w:r w:rsidRPr="00614634">
        <w:rPr>
          <w:b/>
        </w:rPr>
        <w:t>comprobantes</w:t>
      </w:r>
      <w:r>
        <w:t xml:space="preserve">”. Como podemos ver, el sistema nos completa por defecto el </w:t>
      </w:r>
      <w:r w:rsidRPr="00614634">
        <w:rPr>
          <w:b/>
        </w:rPr>
        <w:t>beneficiario</w:t>
      </w:r>
      <w:r>
        <w:t xml:space="preserve"> que hemos cargado (como en este caso es uno, sólo veremos ese; si fuesen más, deberíamos desplegar la lista y seleccionar el adecuado).</w:t>
      </w:r>
    </w:p>
    <w:p w:rsidR="00A763A1" w:rsidRDefault="006E159D" w:rsidP="00A763A1">
      <w:pPr>
        <w:ind w:firstLine="567"/>
        <w:jc w:val="both"/>
      </w:pPr>
      <w:r>
        <w:t xml:space="preserve"> Luego, seleccionamos el </w:t>
      </w:r>
      <w:r w:rsidRPr="00614634">
        <w:rPr>
          <w:b/>
        </w:rPr>
        <w:t>tipo de comprobante</w:t>
      </w:r>
      <w:r>
        <w:t xml:space="preserve">, el </w:t>
      </w:r>
      <w:r w:rsidRPr="00614634">
        <w:rPr>
          <w:b/>
        </w:rPr>
        <w:t>número</w:t>
      </w:r>
      <w:r>
        <w:t xml:space="preserve">, la </w:t>
      </w:r>
      <w:r w:rsidRPr="00614634">
        <w:rPr>
          <w:b/>
        </w:rPr>
        <w:t>fecha</w:t>
      </w:r>
      <w:r>
        <w:t xml:space="preserve"> y </w:t>
      </w:r>
      <w:r w:rsidRPr="00614634">
        <w:rPr>
          <w:b/>
        </w:rPr>
        <w:t>el monto</w:t>
      </w:r>
      <w:r>
        <w:t xml:space="preserve"> asociado al </w:t>
      </w:r>
      <w:r w:rsidRPr="00614634">
        <w:rPr>
          <w:b/>
        </w:rPr>
        <w:t>beneficiario</w:t>
      </w:r>
      <w:r>
        <w:t xml:space="preserve"> que estamos ingresando. Sin embargo, como estamos </w:t>
      </w:r>
      <w:r w:rsidRPr="00672703">
        <w:t xml:space="preserve">ingresando una </w:t>
      </w:r>
      <w:r w:rsidRPr="00672703">
        <w:rPr>
          <w:b/>
        </w:rPr>
        <w:t>REG</w:t>
      </w:r>
      <w:r w:rsidRPr="00672703">
        <w:t xml:space="preserve"> de gastos bancarios no vamos a ingresar en este caso un comprobante, sino que vamos a mostrar </w:t>
      </w:r>
      <w:r w:rsidR="00614634" w:rsidRPr="00672703">
        <w:t>cómo,</w:t>
      </w:r>
      <w:r w:rsidRPr="00672703">
        <w:t xml:space="preserve"> al no existir un comprobante asociado, debemos especificar la </w:t>
      </w:r>
      <w:r w:rsidRPr="00672703">
        <w:rPr>
          <w:b/>
        </w:rPr>
        <w:t>excepción</w:t>
      </w:r>
      <w:r w:rsidRPr="00672703">
        <w:t xml:space="preserve"> por la que esto sucede. </w:t>
      </w:r>
      <w:proofErr w:type="spellStart"/>
      <w:r w:rsidRPr="00672703">
        <w:t>Clickeamos</w:t>
      </w:r>
      <w:proofErr w:type="spellEnd"/>
      <w:r w:rsidRPr="00672703">
        <w:t xml:space="preserve"> entonces “</w:t>
      </w:r>
      <w:r w:rsidRPr="00672703">
        <w:rPr>
          <w:b/>
        </w:rPr>
        <w:t>excepciones</w:t>
      </w:r>
      <w:r w:rsidRPr="00672703">
        <w:t xml:space="preserve">” y allí cargamos el </w:t>
      </w:r>
      <w:r w:rsidRPr="00672703">
        <w:rPr>
          <w:b/>
        </w:rPr>
        <w:t>código de excepción</w:t>
      </w:r>
      <w:r w:rsidRPr="00672703">
        <w:t xml:space="preserve"> adecuado. Luego “</w:t>
      </w:r>
      <w:r w:rsidRPr="00672703">
        <w:rPr>
          <w:b/>
        </w:rPr>
        <w:t>guardar”</w:t>
      </w:r>
      <w:r w:rsidRPr="00672703">
        <w:t xml:space="preserve"> y queda registrada finalmente la </w:t>
      </w:r>
      <w:r w:rsidRPr="00672703">
        <w:rPr>
          <w:b/>
        </w:rPr>
        <w:t>excepción</w:t>
      </w:r>
      <w:r w:rsidRPr="00672703">
        <w:t>. Seleccionamos “</w:t>
      </w:r>
      <w:r w:rsidRPr="00672703">
        <w:rPr>
          <w:b/>
        </w:rPr>
        <w:t>volver</w:t>
      </w:r>
      <w:r w:rsidRPr="00672703">
        <w:t>” y accedemos a la pantalla que contiene la</w:t>
      </w:r>
      <w:r>
        <w:t xml:space="preserve"> totalidad de los comprobantes de gastos. </w:t>
      </w:r>
    </w:p>
    <w:p w:rsidR="00D46E69" w:rsidRDefault="00A763A1" w:rsidP="00A763A1">
      <w:pPr>
        <w:ind w:firstLine="567"/>
        <w:jc w:val="both"/>
      </w:pPr>
      <w:r>
        <w:t>El paso</w:t>
      </w:r>
      <w:r w:rsidR="006E159D">
        <w:t xml:space="preserve"> siguiente es el de </w:t>
      </w:r>
      <w:r w:rsidR="006E159D" w:rsidRPr="00672703">
        <w:rPr>
          <w:b/>
        </w:rPr>
        <w:t>comprometer</w:t>
      </w:r>
      <w:r w:rsidR="006E159D">
        <w:t xml:space="preserve"> dicha </w:t>
      </w:r>
      <w:r w:rsidR="006E159D" w:rsidRPr="00672703">
        <w:rPr>
          <w:b/>
        </w:rPr>
        <w:t>REG</w:t>
      </w:r>
      <w:r w:rsidR="006E159D">
        <w:t xml:space="preserve">. Para esto, </w:t>
      </w:r>
      <w:proofErr w:type="spellStart"/>
      <w:r w:rsidR="006E159D">
        <w:t>clickeamos</w:t>
      </w:r>
      <w:proofErr w:type="spellEnd"/>
      <w:r w:rsidR="006E159D">
        <w:t xml:space="preserve"> el botón correspondiente. Allí, cargamos las </w:t>
      </w:r>
      <w:r w:rsidR="006E159D" w:rsidRPr="00672703">
        <w:rPr>
          <w:b/>
        </w:rPr>
        <w:t>partidas</w:t>
      </w:r>
      <w:r w:rsidR="006E159D">
        <w:t xml:space="preserve"> asociadas a dicha </w:t>
      </w:r>
      <w:r w:rsidR="006E159D" w:rsidRPr="00672703">
        <w:rPr>
          <w:b/>
        </w:rPr>
        <w:t>REG</w:t>
      </w:r>
      <w:r w:rsidR="006E159D">
        <w:t xml:space="preserve">, el </w:t>
      </w:r>
      <w:r w:rsidR="006E159D" w:rsidRPr="00672703">
        <w:rPr>
          <w:b/>
        </w:rPr>
        <w:t>monto</w:t>
      </w:r>
      <w:r w:rsidR="006E159D">
        <w:t xml:space="preserve"> correspondiente y “</w:t>
      </w:r>
      <w:r w:rsidR="006E159D" w:rsidRPr="00672703">
        <w:rPr>
          <w:b/>
        </w:rPr>
        <w:t>aceptar</w:t>
      </w:r>
      <w:r w:rsidR="006E159D">
        <w:t xml:space="preserve">”. Como podemos ver, se despliega ahora una ventana que contiene toda la información respecto a las </w:t>
      </w:r>
      <w:r w:rsidR="006E159D" w:rsidRPr="00672703">
        <w:rPr>
          <w:b/>
        </w:rPr>
        <w:t>partidas</w:t>
      </w:r>
      <w:r w:rsidR="006E159D">
        <w:t xml:space="preserve"> cargadas. Podemos </w:t>
      </w:r>
      <w:r w:rsidR="006E159D" w:rsidRPr="00672703">
        <w:rPr>
          <w:b/>
        </w:rPr>
        <w:t>agregar, modificar o eliminar</w:t>
      </w:r>
      <w:r w:rsidR="006E159D">
        <w:t xml:space="preserve"> lo cargado, así como también </w:t>
      </w:r>
      <w:r w:rsidR="006E159D">
        <w:lastRenderedPageBreak/>
        <w:t xml:space="preserve">finalmente </w:t>
      </w:r>
      <w:r w:rsidR="006E159D" w:rsidRPr="00672703">
        <w:rPr>
          <w:b/>
        </w:rPr>
        <w:t>verificar</w:t>
      </w:r>
      <w:r w:rsidR="006E159D">
        <w:t xml:space="preserve"> en caso de que los datos estén completos (como en este caso). Seleccionamos </w:t>
      </w:r>
      <w:r w:rsidR="006E159D" w:rsidRPr="00672703">
        <w:rPr>
          <w:b/>
        </w:rPr>
        <w:t>volver</w:t>
      </w:r>
      <w:r w:rsidR="006E159D">
        <w:t xml:space="preserve"> y accedemos nuevamente a la lista de comprobantes. Ahora sí; </w:t>
      </w:r>
      <w:r w:rsidR="00672703">
        <w:t>¡</w:t>
      </w:r>
      <w:r w:rsidR="00672703" w:rsidRPr="00672703">
        <w:rPr>
          <w:b/>
        </w:rPr>
        <w:t>REG</w:t>
      </w:r>
      <w:r w:rsidR="00672703">
        <w:t xml:space="preserve"> verificada!</w:t>
      </w:r>
      <w:r w:rsidR="006E159D">
        <w:t xml:space="preserve"> Sin embargo, eso no es todo. Para finalizar el proceso, debemos </w:t>
      </w:r>
      <w:r w:rsidR="006E159D" w:rsidRPr="00672703">
        <w:rPr>
          <w:b/>
        </w:rPr>
        <w:t>ordenar la REG</w:t>
      </w:r>
      <w:r w:rsidR="006E159D">
        <w:t xml:space="preserve"> sobre la que estamos trabajando. Nos posamos sobre la misma, seleccionamos el botón “</w:t>
      </w:r>
      <w:r w:rsidR="006E159D" w:rsidRPr="00672703">
        <w:rPr>
          <w:b/>
        </w:rPr>
        <w:t>ordenar</w:t>
      </w:r>
      <w:r w:rsidR="006E159D">
        <w:t xml:space="preserve">” y allí podemos chequear toda la información cargada. Si consideramos que los datos ingresados son los correctos, </w:t>
      </w:r>
      <w:r w:rsidR="006E159D" w:rsidRPr="00672703">
        <w:rPr>
          <w:b/>
        </w:rPr>
        <w:t>APROBAMOS</w:t>
      </w:r>
      <w:r w:rsidR="006E159D">
        <w:t xml:space="preserve">. </w:t>
      </w:r>
    </w:p>
    <w:p w:rsidR="00D46E69" w:rsidRDefault="006E159D" w:rsidP="00A763A1">
      <w:pPr>
        <w:ind w:firstLine="567"/>
        <w:jc w:val="both"/>
      </w:pPr>
      <w:r>
        <w:t xml:space="preserve">Una vez </w:t>
      </w:r>
      <w:r w:rsidRPr="00672703">
        <w:rPr>
          <w:b/>
        </w:rPr>
        <w:t>aprobado</w:t>
      </w:r>
      <w:r>
        <w:t>, seleccionamos “</w:t>
      </w:r>
      <w:r w:rsidRPr="00672703">
        <w:rPr>
          <w:b/>
        </w:rPr>
        <w:t>volver</w:t>
      </w:r>
      <w:r>
        <w:t xml:space="preserve">” y accedemos a la lista de comprobantes que nos permite visualizar la </w:t>
      </w:r>
      <w:r w:rsidRPr="00672703">
        <w:rPr>
          <w:b/>
        </w:rPr>
        <w:t>REG</w:t>
      </w:r>
      <w:r>
        <w:t xml:space="preserve"> finalmente generada. </w:t>
      </w:r>
    </w:p>
    <w:p w:rsidR="00210D17" w:rsidRDefault="006E159D" w:rsidP="00A763A1">
      <w:pPr>
        <w:ind w:firstLine="567"/>
        <w:jc w:val="both"/>
      </w:pPr>
      <w:r>
        <w:t xml:space="preserve">Por </w:t>
      </w:r>
      <w:bookmarkStart w:id="0" w:name="_GoBack"/>
      <w:bookmarkEnd w:id="0"/>
      <w:r w:rsidR="004E5F30">
        <w:t>último,</w:t>
      </w:r>
      <w:r>
        <w:t xml:space="preserve"> el usuario puede </w:t>
      </w:r>
      <w:r w:rsidRPr="004E5F30">
        <w:rPr>
          <w:b/>
        </w:rPr>
        <w:t xml:space="preserve">imprimir </w:t>
      </w:r>
      <w:r>
        <w:t>el comprobante generado mediante el botón correspondiente. Se genera así un PDF que se puede tanto guardar como imprimir según se desee.</w:t>
      </w:r>
    </w:p>
    <w:sectPr w:rsidR="00210D17" w:rsidSect="009A3025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5F4"/>
    <w:rsid w:val="000B30E1"/>
    <w:rsid w:val="00170282"/>
    <w:rsid w:val="00210D17"/>
    <w:rsid w:val="003C2FA8"/>
    <w:rsid w:val="004E5F30"/>
    <w:rsid w:val="00614634"/>
    <w:rsid w:val="00650757"/>
    <w:rsid w:val="00672703"/>
    <w:rsid w:val="006E159D"/>
    <w:rsid w:val="008735F4"/>
    <w:rsid w:val="008819B8"/>
    <w:rsid w:val="008E7232"/>
    <w:rsid w:val="009A3025"/>
    <w:rsid w:val="009B058A"/>
    <w:rsid w:val="00A763A1"/>
    <w:rsid w:val="00B3671E"/>
    <w:rsid w:val="00BB72CC"/>
    <w:rsid w:val="00C64C7D"/>
    <w:rsid w:val="00D46E69"/>
    <w:rsid w:val="00E2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538A71-CFE3-4ADC-91D0-27BE4A8A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35F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7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7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B06B0-F966-4742-ACA2-0C3F22B41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622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8</cp:revision>
  <dcterms:created xsi:type="dcterms:W3CDTF">2022-06-22T12:10:00Z</dcterms:created>
  <dcterms:modified xsi:type="dcterms:W3CDTF">2022-06-29T12:41:00Z</dcterms:modified>
</cp:coreProperties>
</file>