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4C6" w:rsidRDefault="00A274C6" w:rsidP="00D5398A">
      <w:pPr>
        <w:jc w:val="both"/>
      </w:pPr>
      <w:r>
        <w:rPr>
          <w:noProof/>
          <w:lang w:eastAsia="es-AR"/>
        </w:rPr>
        <w:drawing>
          <wp:inline distT="0" distB="0" distL="0" distR="0" wp14:anchorId="6BF1B82F" wp14:editId="3333DEB5">
            <wp:extent cx="5400040" cy="611014"/>
            <wp:effectExtent l="0" t="0" r="0" b="0"/>
            <wp:docPr id="13" name="Imagen 13" descr="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C6" w:rsidRDefault="00A274C6" w:rsidP="00D5398A">
      <w:pPr>
        <w:jc w:val="both"/>
      </w:pPr>
    </w:p>
    <w:p w:rsidR="00D5398A" w:rsidRPr="00607712" w:rsidRDefault="00D5398A" w:rsidP="00D5398A">
      <w:pPr>
        <w:jc w:val="both"/>
        <w:rPr>
          <w:b/>
          <w:sz w:val="28"/>
          <w:szCs w:val="28"/>
        </w:rPr>
      </w:pPr>
      <w:r w:rsidRPr="00607712">
        <w:rPr>
          <w:b/>
          <w:sz w:val="28"/>
          <w:szCs w:val="28"/>
        </w:rPr>
        <w:t xml:space="preserve">INSTRUCTIVO DE ORDENADO </w:t>
      </w:r>
    </w:p>
    <w:p w:rsidR="00D5398A" w:rsidRDefault="00D5398A" w:rsidP="00D5398A">
      <w:pPr>
        <w:ind w:firstLine="567"/>
        <w:jc w:val="both"/>
      </w:pPr>
      <w:r>
        <w:t xml:space="preserve">Una vez que ya generamos un comprobante de </w:t>
      </w:r>
      <w:r w:rsidRPr="00D5398A">
        <w:rPr>
          <w:b/>
        </w:rPr>
        <w:t>COM</w:t>
      </w:r>
      <w:r>
        <w:t xml:space="preserve">. El próximo paso a seguir es generar un comprobante de </w:t>
      </w:r>
      <w:r w:rsidRPr="00D5398A">
        <w:rPr>
          <w:b/>
        </w:rPr>
        <w:t>ORD</w:t>
      </w:r>
      <w:r>
        <w:t xml:space="preserve"> a pagar, que implica la definición de las estructuras presupuestarias que actualizarán la contabilidad presupuestaria una vez que este comprobante sea aprobado. Esta instancia implica asumir las obligaciones de pago. </w:t>
      </w:r>
    </w:p>
    <w:p w:rsidR="00D5398A" w:rsidRDefault="00D5398A" w:rsidP="00D5398A">
      <w:pPr>
        <w:ind w:firstLine="567"/>
        <w:jc w:val="both"/>
      </w:pPr>
      <w:r>
        <w:t xml:space="preserve">El primer paso es ingresar dentro del </w:t>
      </w:r>
      <w:r w:rsidRPr="00333179">
        <w:rPr>
          <w:b/>
        </w:rPr>
        <w:t>Módulo de Gastos</w:t>
      </w:r>
      <w:r>
        <w:t xml:space="preserve"> y ubicarnos luego en </w:t>
      </w:r>
      <w:r w:rsidRPr="00333179">
        <w:rPr>
          <w:b/>
        </w:rPr>
        <w:t xml:space="preserve">Gastos Presupuestarios </w:t>
      </w:r>
      <w:r>
        <w:t xml:space="preserve">y </w:t>
      </w:r>
      <w:r w:rsidRPr="00333179">
        <w:rPr>
          <w:b/>
        </w:rPr>
        <w:t>comprobantes de gastos</w:t>
      </w:r>
      <w:r>
        <w:t xml:space="preserve">. Una vez que ingresamos allí, podemos visualizar la Lista de comprobantes totales emitidos para el ejercicio y jurisdicción sobre la que se está trabajando. </w:t>
      </w:r>
    </w:p>
    <w:p w:rsidR="00D5398A" w:rsidRDefault="00D5398A" w:rsidP="00D5398A">
      <w:pPr>
        <w:ind w:firstLine="567"/>
        <w:jc w:val="both"/>
      </w:pPr>
      <w:r>
        <w:t>Luego, debemos seleccionar la opción “</w:t>
      </w:r>
      <w:r w:rsidRPr="00333179">
        <w:rPr>
          <w:b/>
        </w:rPr>
        <w:t>Agregar</w:t>
      </w:r>
      <w:r>
        <w:t>” y completar el campo “</w:t>
      </w:r>
      <w:r w:rsidRPr="00333179">
        <w:rPr>
          <w:b/>
        </w:rPr>
        <w:t>número original</w:t>
      </w:r>
      <w:r>
        <w:t>” (asociado al compromiso que se haya generado con anterioridad). El sist</w:t>
      </w:r>
      <w:r w:rsidR="00333179">
        <w:t xml:space="preserve">ema nos devolverá el número de </w:t>
      </w:r>
      <w:r w:rsidR="00333179" w:rsidRPr="00333179">
        <w:rPr>
          <w:b/>
        </w:rPr>
        <w:t>RIN</w:t>
      </w:r>
      <w:r w:rsidR="00333179">
        <w:t xml:space="preserve"> (Reserva I</w:t>
      </w:r>
      <w:r>
        <w:t>nterna</w:t>
      </w:r>
      <w:r w:rsidR="00333179">
        <w:t>)</w:t>
      </w:r>
      <w:r>
        <w:t xml:space="preserve"> asociado a tal </w:t>
      </w:r>
      <w:r w:rsidR="00333179" w:rsidRPr="00333179">
        <w:rPr>
          <w:b/>
        </w:rPr>
        <w:t>compromiso</w:t>
      </w:r>
      <w:r w:rsidR="00333179">
        <w:t>,</w:t>
      </w:r>
      <w:r>
        <w:t xml:space="preserve"> así como también todos los datos asociados. </w:t>
      </w:r>
    </w:p>
    <w:p w:rsidR="00D5398A" w:rsidRDefault="00D5398A" w:rsidP="00D5398A">
      <w:pPr>
        <w:ind w:firstLine="567"/>
        <w:jc w:val="both"/>
      </w:pPr>
      <w:r>
        <w:t xml:space="preserve">Por defecto, el SAFyC genera el comprobante con clase de registro </w:t>
      </w:r>
      <w:r w:rsidRPr="00333179">
        <w:rPr>
          <w:b/>
        </w:rPr>
        <w:t>ORD.</w:t>
      </w:r>
      <w:r>
        <w:t xml:space="preserve"> </w:t>
      </w:r>
    </w:p>
    <w:p w:rsidR="00D5398A" w:rsidRDefault="00D5398A" w:rsidP="00D5398A">
      <w:pPr>
        <w:ind w:firstLine="567"/>
        <w:jc w:val="both"/>
      </w:pPr>
      <w:r>
        <w:t xml:space="preserve">En primer lugar, debemos completar la </w:t>
      </w:r>
      <w:r w:rsidRPr="00333179">
        <w:rPr>
          <w:b/>
        </w:rPr>
        <w:t>modalidad de contratación</w:t>
      </w:r>
      <w:r>
        <w:t xml:space="preserve"> correspondiente al nuevo comprobante a ingresar (con F9 nos trae la lista de opciones). </w:t>
      </w:r>
    </w:p>
    <w:p w:rsidR="00D5398A" w:rsidRDefault="00D5398A" w:rsidP="00D5398A">
      <w:pPr>
        <w:ind w:firstLine="567"/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1118235</wp:posOffset>
                </wp:positionV>
                <wp:extent cx="514350" cy="257175"/>
                <wp:effectExtent l="0" t="0" r="19050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C363A2" id="Elipse 2" o:spid="_x0000_s1026" style="position:absolute;margin-left:114.45pt;margin-top:88.05pt;width:40.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262E6B8A" wp14:editId="5DE05955">
            <wp:extent cx="4962525" cy="258108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017" r="38617" b="38232"/>
                    <a:stretch/>
                  </pic:blipFill>
                  <pic:spPr bwMode="auto">
                    <a:xfrm>
                      <a:off x="0" y="0"/>
                      <a:ext cx="4980347" cy="2590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98A" w:rsidRDefault="00D5398A" w:rsidP="00D5398A">
      <w:pPr>
        <w:ind w:firstLine="567"/>
        <w:jc w:val="both"/>
      </w:pPr>
      <w:r>
        <w:t xml:space="preserve">El paso a seguir luego es el de completar la </w:t>
      </w:r>
      <w:r w:rsidRPr="00333179">
        <w:rPr>
          <w:b/>
        </w:rPr>
        <w:t>Cuenta Banco</w:t>
      </w:r>
      <w:r>
        <w:t xml:space="preserve"> de la que procederá dicho </w:t>
      </w:r>
      <w:r w:rsidRPr="00D5398A">
        <w:rPr>
          <w:b/>
        </w:rPr>
        <w:t>ORDENADO A PAGAR</w:t>
      </w:r>
      <w:r>
        <w:t xml:space="preserve">. </w:t>
      </w:r>
    </w:p>
    <w:p w:rsidR="00D5398A" w:rsidRDefault="00D5398A" w:rsidP="00D5398A">
      <w:pPr>
        <w:ind w:firstLine="567"/>
        <w:jc w:val="both"/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891564" wp14:editId="580685ED">
                <wp:simplePos x="0" y="0"/>
                <wp:positionH relativeFrom="column">
                  <wp:posOffset>795020</wp:posOffset>
                </wp:positionH>
                <wp:positionV relativeFrom="paragraph">
                  <wp:posOffset>1785620</wp:posOffset>
                </wp:positionV>
                <wp:extent cx="514350" cy="257175"/>
                <wp:effectExtent l="0" t="0" r="19050" b="2857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41A148" id="Elipse 4" o:spid="_x0000_s1026" style="position:absolute;margin-left:62.6pt;margin-top:140.6pt;width:40.5pt;height:2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2EFBC190" wp14:editId="0B3D88D4">
            <wp:extent cx="4962525" cy="258108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017" r="38617" b="38232"/>
                    <a:stretch/>
                  </pic:blipFill>
                  <pic:spPr bwMode="auto">
                    <a:xfrm>
                      <a:off x="0" y="0"/>
                      <a:ext cx="4980347" cy="2590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C81" w:rsidRDefault="00D5398A" w:rsidP="00D5398A">
      <w:pPr>
        <w:ind w:firstLine="567"/>
        <w:jc w:val="both"/>
      </w:pPr>
      <w:r>
        <w:t xml:space="preserve">Como siempre, podemos acceder al listado de posibles </w:t>
      </w:r>
      <w:r w:rsidRPr="00333179">
        <w:rPr>
          <w:b/>
        </w:rPr>
        <w:t>cuentas</w:t>
      </w:r>
      <w:r>
        <w:t xml:space="preserve"> </w:t>
      </w:r>
      <w:r w:rsidR="00333179" w:rsidRPr="00333179">
        <w:rPr>
          <w:b/>
        </w:rPr>
        <w:t>bancarias</w:t>
      </w:r>
      <w:r w:rsidR="00333179">
        <w:t xml:space="preserve"> </w:t>
      </w:r>
      <w:r>
        <w:t>mediante la tecla F9, o sino completar a mano el número correspondiente. Una vez seleccionados los campos correspondientes, ya estamos en condiciones de seleccionar la opción “</w:t>
      </w:r>
      <w:r w:rsidRPr="00333179">
        <w:rPr>
          <w:b/>
        </w:rPr>
        <w:t>Aceptar</w:t>
      </w:r>
      <w:r>
        <w:t xml:space="preserve">” para poder así continuar. </w:t>
      </w:r>
      <w:r w:rsidR="008215A3">
        <w:t xml:space="preserve">En listado de </w:t>
      </w:r>
      <w:r w:rsidR="008215A3" w:rsidRPr="00333179">
        <w:rPr>
          <w:b/>
        </w:rPr>
        <w:t>cuentas</w:t>
      </w:r>
      <w:r w:rsidR="008215A3">
        <w:t xml:space="preserve"> figuran las cuentas de la Jurisdicción, en caso de tener que pagar con otra </w:t>
      </w:r>
      <w:r w:rsidR="00333179">
        <w:t>cuenta,</w:t>
      </w:r>
      <w:r w:rsidR="008215A3">
        <w:t xml:space="preserve"> en el momento del pago se puede cambiar</w:t>
      </w:r>
      <w:r w:rsidR="00333179">
        <w:t>.</w:t>
      </w:r>
    </w:p>
    <w:p w:rsidR="00143C81" w:rsidRDefault="00D5398A" w:rsidP="00143C81">
      <w:pPr>
        <w:ind w:firstLine="567"/>
        <w:jc w:val="both"/>
        <w:rPr>
          <w:b/>
        </w:rPr>
      </w:pPr>
      <w:r>
        <w:t xml:space="preserve">En esta instancia, el sistema nos arroja una nueva pantalla en la que muestra el número de entrada asociado a dicho </w:t>
      </w:r>
      <w:r w:rsidRPr="00333179">
        <w:rPr>
          <w:b/>
        </w:rPr>
        <w:t>ORD</w:t>
      </w:r>
      <w:r>
        <w:t xml:space="preserve"> y el número original, es decir, aquel que hace referencia al </w:t>
      </w:r>
      <w:r w:rsidRPr="00143C81">
        <w:rPr>
          <w:b/>
        </w:rPr>
        <w:t xml:space="preserve">COM </w:t>
      </w:r>
      <w:r>
        <w:t xml:space="preserve">generado anteriormente. </w:t>
      </w:r>
      <w:proofErr w:type="spellStart"/>
      <w:r>
        <w:t>Clickeamos</w:t>
      </w:r>
      <w:proofErr w:type="spellEnd"/>
      <w:r>
        <w:t xml:space="preserve"> “</w:t>
      </w:r>
      <w:r w:rsidRPr="00333179">
        <w:rPr>
          <w:b/>
        </w:rPr>
        <w:t>Aceptar</w:t>
      </w:r>
      <w:r>
        <w:t xml:space="preserve">” y ya podemos ver en la lista de comprobantes la nueva línea generada correspondiente al nuevo comprobante de </w:t>
      </w:r>
      <w:r w:rsidRPr="00143C81">
        <w:rPr>
          <w:b/>
        </w:rPr>
        <w:t>ORD</w:t>
      </w:r>
      <w:r w:rsidR="00333179">
        <w:rPr>
          <w:b/>
        </w:rPr>
        <w:t>.</w:t>
      </w:r>
    </w:p>
    <w:p w:rsidR="00143C81" w:rsidRDefault="00D5398A" w:rsidP="00143C81">
      <w:pPr>
        <w:ind w:firstLine="567"/>
        <w:jc w:val="both"/>
      </w:pPr>
      <w:r>
        <w:t xml:space="preserve"> Ahora debemos cargar los beneficiarios asociados al </w:t>
      </w:r>
      <w:r w:rsidRPr="00333179">
        <w:rPr>
          <w:b/>
        </w:rPr>
        <w:t>ORD</w:t>
      </w:r>
      <w:r>
        <w:t xml:space="preserve"> generado. Para eso, nos posamos sobre el mismo y seleccionamos la opción “</w:t>
      </w:r>
      <w:r w:rsidRPr="00333179">
        <w:rPr>
          <w:b/>
        </w:rPr>
        <w:t>Beneficiarios</w:t>
      </w:r>
      <w:r>
        <w:t xml:space="preserve">”. Aquí, mediante la tecla F9 accedemos a la lista de posibles beneficiarios a cargar (tengamos en cuenta que dicha lista nos arroja los distintos beneficiarios que han sido cargados en el </w:t>
      </w:r>
      <w:r w:rsidRPr="00143C81">
        <w:rPr>
          <w:b/>
        </w:rPr>
        <w:t>COM</w:t>
      </w:r>
      <w:r>
        <w:t xml:space="preserve"> asociado, y lo que nosotros debemos hacer es seleccionar el adecuado para el </w:t>
      </w:r>
      <w:r w:rsidRPr="00143C81">
        <w:rPr>
          <w:b/>
        </w:rPr>
        <w:t>ORDENADO A PAGAR</w:t>
      </w:r>
      <w:r>
        <w:t xml:space="preserve">). Además, si hay un beneficiario alternativo al que se le autoriza el cobro de la orden de pago, podemos indicarlo en esta instancia. </w:t>
      </w:r>
    </w:p>
    <w:p w:rsidR="00143C81" w:rsidRDefault="00D5398A" w:rsidP="00143C81">
      <w:pPr>
        <w:ind w:firstLine="567"/>
        <w:jc w:val="both"/>
      </w:pPr>
      <w:r>
        <w:t xml:space="preserve">Como podemos ver, el sistema nos devuelve automáticamente el </w:t>
      </w:r>
      <w:r w:rsidRPr="00333179">
        <w:rPr>
          <w:b/>
        </w:rPr>
        <w:t>concepto de Tesorería</w:t>
      </w:r>
      <w:r>
        <w:t xml:space="preserve"> cargado en la instancia de </w:t>
      </w:r>
      <w:r w:rsidRPr="00143C81">
        <w:rPr>
          <w:b/>
        </w:rPr>
        <w:t>COM</w:t>
      </w:r>
      <w:r>
        <w:t xml:space="preserve"> y asociado al beneficiario que estamos cargando. Luego, indicamos el </w:t>
      </w:r>
      <w:r w:rsidRPr="00333179">
        <w:rPr>
          <w:b/>
        </w:rPr>
        <w:t>monto</w:t>
      </w:r>
      <w:r>
        <w:t xml:space="preserve"> correspondiente a dicho beneficiario y después “</w:t>
      </w:r>
      <w:r w:rsidRPr="00333179">
        <w:rPr>
          <w:b/>
        </w:rPr>
        <w:t>Aceptar</w:t>
      </w:r>
      <w:r>
        <w:t xml:space="preserve">” para poder continuar. De esta manera, ahora accedemos a una nueva pantalla que nos muestra una síntesis de la información que ha sido cargada en el nuevo comprobante. </w:t>
      </w:r>
    </w:p>
    <w:p w:rsidR="00143C81" w:rsidRDefault="00D5398A" w:rsidP="00143C81">
      <w:pPr>
        <w:ind w:firstLine="567"/>
        <w:jc w:val="both"/>
        <w:rPr>
          <w:noProof/>
          <w:lang w:eastAsia="es-AR"/>
        </w:rPr>
      </w:pPr>
      <w:r>
        <w:t xml:space="preserve">En este caso, al tratarse de un </w:t>
      </w:r>
      <w:r w:rsidRPr="00143C81">
        <w:rPr>
          <w:b/>
        </w:rPr>
        <w:t>ORD</w:t>
      </w:r>
      <w:r>
        <w:t xml:space="preserve">, ahora sí estamos en condiciones de cargarle al comprobante las </w:t>
      </w:r>
      <w:r w:rsidRPr="00333179">
        <w:rPr>
          <w:b/>
        </w:rPr>
        <w:t>deducciones</w:t>
      </w:r>
      <w:r>
        <w:t xml:space="preserve"> correspondientes, y los comprobantes asociados. </w:t>
      </w:r>
    </w:p>
    <w:p w:rsidR="00143C81" w:rsidRDefault="00143C81" w:rsidP="00143C81">
      <w:pPr>
        <w:ind w:firstLine="567"/>
        <w:jc w:val="both"/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725779" wp14:editId="1292AF13">
                <wp:simplePos x="0" y="0"/>
                <wp:positionH relativeFrom="column">
                  <wp:posOffset>2157095</wp:posOffset>
                </wp:positionH>
                <wp:positionV relativeFrom="paragraph">
                  <wp:posOffset>2471420</wp:posOffset>
                </wp:positionV>
                <wp:extent cx="514350" cy="257175"/>
                <wp:effectExtent l="0" t="0" r="19050" b="2857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CEAA40" id="Elipse 7" o:spid="_x0000_s1026" style="position:absolute;margin-left:169.85pt;margin-top:194.6pt;width:40.5pt;height:2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1480820</wp:posOffset>
                </wp:positionV>
                <wp:extent cx="1314450" cy="45719"/>
                <wp:effectExtent l="0" t="0" r="19050" b="1206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837B2" id="Rectángulo 6" o:spid="_x0000_s1026" style="position:absolute;margin-left:46.1pt;margin-top:116.6pt;width:103.5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" fillcolor="#5b9bd5 [3204]" strokecolor="#1f4d78 [1604]" strokeweight="1pt"/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0A9410B9" wp14:editId="6E3CAD1D">
            <wp:extent cx="5619750" cy="29760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704" r="38478" b="37377"/>
                    <a:stretch/>
                  </pic:blipFill>
                  <pic:spPr bwMode="auto">
                    <a:xfrm>
                      <a:off x="0" y="0"/>
                      <a:ext cx="5639881" cy="2986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C81" w:rsidRDefault="00143C81" w:rsidP="00143C81">
      <w:pPr>
        <w:ind w:firstLine="567"/>
        <w:jc w:val="both"/>
      </w:pPr>
    </w:p>
    <w:p w:rsidR="00E344E8" w:rsidRDefault="00D5398A" w:rsidP="00143C81">
      <w:pPr>
        <w:ind w:firstLine="567"/>
        <w:jc w:val="both"/>
      </w:pPr>
      <w:r>
        <w:t xml:space="preserve"> </w:t>
      </w:r>
      <w:r w:rsidR="00143C81">
        <w:t xml:space="preserve">Comencemos con la carga de las </w:t>
      </w:r>
      <w:r w:rsidR="00143C81" w:rsidRPr="00333179">
        <w:rPr>
          <w:b/>
        </w:rPr>
        <w:t>deducciones</w:t>
      </w:r>
      <w:r w:rsidR="00143C81">
        <w:t xml:space="preserve">. </w:t>
      </w:r>
      <w:r>
        <w:t xml:space="preserve">En caso de que el </w:t>
      </w:r>
      <w:r w:rsidRPr="00333179">
        <w:rPr>
          <w:b/>
        </w:rPr>
        <w:t>ORD</w:t>
      </w:r>
      <w:r>
        <w:t xml:space="preserve"> sobre el que estamos trabajando contenga deducciones, debemos seleccionar el bot</w:t>
      </w:r>
      <w:r w:rsidR="00E344E8">
        <w:t>ón “</w:t>
      </w:r>
      <w:r w:rsidR="00E344E8" w:rsidRPr="00E15AB8">
        <w:rPr>
          <w:b/>
        </w:rPr>
        <w:t>Deducciones</w:t>
      </w:r>
      <w:r w:rsidR="00E344E8">
        <w:t>”. Una vez allí, podemos buscar el acreedor utilizando F9</w:t>
      </w:r>
      <w:r>
        <w:t xml:space="preserve"> o simplemente </w:t>
      </w:r>
      <w:r w:rsidR="00E344E8">
        <w:t>el número de acreedor correspondiente a la retención</w:t>
      </w:r>
      <w:r>
        <w:t>, lueg</w:t>
      </w:r>
      <w:r w:rsidR="00E344E8">
        <w:t xml:space="preserve">o cargamos el monto y </w:t>
      </w:r>
      <w:r w:rsidR="00E344E8" w:rsidRPr="00E15AB8">
        <w:rPr>
          <w:b/>
        </w:rPr>
        <w:t>A</w:t>
      </w:r>
      <w:r w:rsidRPr="00E15AB8">
        <w:rPr>
          <w:b/>
        </w:rPr>
        <w:t>ceptar</w:t>
      </w:r>
      <w:r>
        <w:t xml:space="preserve">. </w:t>
      </w:r>
      <w:r w:rsidR="00E344E8">
        <w:t>Ejemplo: acreedor 101-INGRESO BRUTO COMUN</w:t>
      </w:r>
    </w:p>
    <w:p w:rsidR="00E344E8" w:rsidRDefault="00E344E8" w:rsidP="00143C81">
      <w:pPr>
        <w:ind w:firstLine="567"/>
        <w:jc w:val="both"/>
        <w:rPr>
          <w:noProof/>
          <w:lang w:eastAsia="es-AR"/>
        </w:rPr>
      </w:pPr>
    </w:p>
    <w:p w:rsidR="00E344E8" w:rsidRDefault="00E344E8" w:rsidP="00143C81">
      <w:pPr>
        <w:ind w:firstLine="567"/>
        <w:jc w:val="both"/>
      </w:pPr>
      <w:r>
        <w:rPr>
          <w:noProof/>
          <w:lang w:eastAsia="es-AR"/>
        </w:rPr>
        <w:drawing>
          <wp:inline distT="0" distB="0" distL="0" distR="0" wp14:anchorId="1A036E80" wp14:editId="7EB73C90">
            <wp:extent cx="5273756" cy="2800350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704" r="38644" b="37377"/>
                    <a:stretch/>
                  </pic:blipFill>
                  <pic:spPr bwMode="auto">
                    <a:xfrm>
                      <a:off x="0" y="0"/>
                      <a:ext cx="5284023" cy="2805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ADF" w:rsidRDefault="00D5398A" w:rsidP="00143C81">
      <w:pPr>
        <w:ind w:firstLine="567"/>
        <w:jc w:val="both"/>
      </w:pPr>
      <w:r>
        <w:t xml:space="preserve">Como podemos ver, el sistema nos devuelve nuevamente una pantalla en donde sintetiza la información cargada respecto a las deducciones. Podemos </w:t>
      </w:r>
      <w:r w:rsidRPr="00E15AB8">
        <w:rPr>
          <w:b/>
        </w:rPr>
        <w:t>agregar</w:t>
      </w:r>
      <w:r>
        <w:t xml:space="preserve">, </w:t>
      </w:r>
      <w:r w:rsidRPr="00E15AB8">
        <w:rPr>
          <w:b/>
        </w:rPr>
        <w:t>modificar</w:t>
      </w:r>
      <w:r w:rsidR="00E15AB8">
        <w:t xml:space="preserve"> o</w:t>
      </w:r>
      <w:r>
        <w:t xml:space="preserve"> </w:t>
      </w:r>
      <w:r w:rsidRPr="00E15AB8">
        <w:rPr>
          <w:b/>
        </w:rPr>
        <w:t>eliminar</w:t>
      </w:r>
      <w:r>
        <w:t xml:space="preserve"> lo cargado, así como también finalmente ejecutar en caso de que los datos ya se encuentren completos. Seleccionamos “</w:t>
      </w:r>
      <w:r w:rsidRPr="00E15AB8">
        <w:rPr>
          <w:b/>
        </w:rPr>
        <w:t>Volver</w:t>
      </w:r>
      <w:r>
        <w:t xml:space="preserve">” y luego la pantalla nos muestra la </w:t>
      </w:r>
      <w:r w:rsidRPr="00E15AB8">
        <w:rPr>
          <w:b/>
        </w:rPr>
        <w:t>lista de beneficiarios</w:t>
      </w:r>
      <w:r>
        <w:t xml:space="preserve"> con las </w:t>
      </w:r>
      <w:r w:rsidRPr="00E15AB8">
        <w:rPr>
          <w:b/>
        </w:rPr>
        <w:t>deducciones</w:t>
      </w:r>
      <w:r>
        <w:t xml:space="preserve"> asociadas y el </w:t>
      </w:r>
      <w:r w:rsidRPr="00E15AB8">
        <w:rPr>
          <w:b/>
        </w:rPr>
        <w:t>monto líquido</w:t>
      </w:r>
      <w:r>
        <w:t xml:space="preserve"> a percibir. </w:t>
      </w:r>
    </w:p>
    <w:p w:rsidR="007C6ADF" w:rsidRDefault="007C6ADF" w:rsidP="00143C81">
      <w:pPr>
        <w:ind w:firstLine="567"/>
        <w:jc w:val="both"/>
      </w:pPr>
    </w:p>
    <w:p w:rsidR="007C6ADF" w:rsidRDefault="00D5398A" w:rsidP="00143C81">
      <w:pPr>
        <w:ind w:firstLine="567"/>
        <w:jc w:val="both"/>
      </w:pPr>
      <w:r>
        <w:lastRenderedPageBreak/>
        <w:t xml:space="preserve">Si consideramos que los datos ingresados son los correctos, ahora sí continuamos con el proceso de carga de facturas asociadas al gasto presupuestario. </w:t>
      </w:r>
    </w:p>
    <w:p w:rsidR="007C6ADF" w:rsidRDefault="007C6ADF" w:rsidP="00143C81">
      <w:pPr>
        <w:ind w:firstLine="567"/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314E1A" wp14:editId="2D8E24F2">
                <wp:simplePos x="0" y="0"/>
                <wp:positionH relativeFrom="column">
                  <wp:posOffset>2900045</wp:posOffset>
                </wp:positionH>
                <wp:positionV relativeFrom="paragraph">
                  <wp:posOffset>2468245</wp:posOffset>
                </wp:positionV>
                <wp:extent cx="1238250" cy="419100"/>
                <wp:effectExtent l="0" t="0" r="19050" b="1905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A42EAA" id="Elipse 11" o:spid="_x0000_s1026" style="position:absolute;margin-left:228.35pt;margin-top:194.35pt;width:97.5pt;height:3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2AE64F" wp14:editId="26D24223">
                <wp:simplePos x="0" y="0"/>
                <wp:positionH relativeFrom="column">
                  <wp:posOffset>614045</wp:posOffset>
                </wp:positionH>
                <wp:positionV relativeFrom="paragraph">
                  <wp:posOffset>1487170</wp:posOffset>
                </wp:positionV>
                <wp:extent cx="1314450" cy="45719"/>
                <wp:effectExtent l="0" t="0" r="19050" b="1206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8370C" id="Rectángulo 10" o:spid="_x0000_s1026" style="position:absolute;margin-left:48.35pt;margin-top:117.1pt;width:103.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" fillcolor="#5b9bd5 [3204]" strokecolor="#1f4d78 [1604]" strokeweight="1pt"/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7425E741" wp14:editId="6D25A6B8">
            <wp:extent cx="5619750" cy="29760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704" r="38478" b="37377"/>
                    <a:stretch/>
                  </pic:blipFill>
                  <pic:spPr bwMode="auto">
                    <a:xfrm>
                      <a:off x="0" y="0"/>
                      <a:ext cx="5639881" cy="2986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AD3" w:rsidRDefault="00D5398A" w:rsidP="000C0AD3">
      <w:pPr>
        <w:ind w:firstLine="567"/>
        <w:jc w:val="both"/>
      </w:pPr>
      <w:r>
        <w:t>Para esto, seleccionamos el botón “</w:t>
      </w:r>
      <w:r w:rsidRPr="00E15AB8">
        <w:rPr>
          <w:b/>
        </w:rPr>
        <w:t>Comprobantes</w:t>
      </w:r>
      <w:r>
        <w:t xml:space="preserve">”, por defecto nos aparece el beneficiario asociado al </w:t>
      </w:r>
      <w:r w:rsidRPr="007C6ADF">
        <w:rPr>
          <w:b/>
        </w:rPr>
        <w:t>ORD</w:t>
      </w:r>
      <w:r>
        <w:t xml:space="preserve">. Allí, seleccionamos </w:t>
      </w:r>
      <w:r w:rsidRPr="00E15AB8">
        <w:rPr>
          <w:b/>
        </w:rPr>
        <w:t>el tipo de comprobante</w:t>
      </w:r>
      <w:r>
        <w:t xml:space="preserve">, es decir, el </w:t>
      </w:r>
      <w:r w:rsidRPr="00E15AB8">
        <w:rPr>
          <w:b/>
        </w:rPr>
        <w:t>tipo de factura</w:t>
      </w:r>
      <w:r>
        <w:t xml:space="preserve"> y luego completamos el </w:t>
      </w:r>
      <w:r w:rsidRPr="00E15AB8">
        <w:rPr>
          <w:b/>
        </w:rPr>
        <w:t>número de comprobante</w:t>
      </w:r>
      <w:r>
        <w:t xml:space="preserve"> correspondiente. Por último,</w:t>
      </w:r>
      <w:r w:rsidR="000C0AD3">
        <w:t xml:space="preserve"> completamos el </w:t>
      </w:r>
      <w:r w:rsidR="000C0AD3" w:rsidRPr="00E15AB8">
        <w:rPr>
          <w:b/>
        </w:rPr>
        <w:t>monto</w:t>
      </w:r>
      <w:r w:rsidR="000C0AD3">
        <w:t xml:space="preserve"> y </w:t>
      </w:r>
      <w:r w:rsidR="000C0AD3" w:rsidRPr="00E15AB8">
        <w:rPr>
          <w:b/>
        </w:rPr>
        <w:t>fecha. A</w:t>
      </w:r>
      <w:r w:rsidRPr="00E15AB8">
        <w:rPr>
          <w:b/>
        </w:rPr>
        <w:t>ceptar</w:t>
      </w:r>
      <w:r>
        <w:t xml:space="preserve">. El sistema nuevamente nos arroja una pantalla con la síntesis de lo cargado, a lo cual se le puede </w:t>
      </w:r>
      <w:r w:rsidRPr="00E15AB8">
        <w:rPr>
          <w:b/>
        </w:rPr>
        <w:t>agregar</w:t>
      </w:r>
      <w:r>
        <w:t xml:space="preserve"> una nueva factura o también </w:t>
      </w:r>
      <w:r w:rsidRPr="00E15AB8">
        <w:rPr>
          <w:b/>
        </w:rPr>
        <w:t xml:space="preserve">modificar </w:t>
      </w:r>
      <w:r>
        <w:t xml:space="preserve">o </w:t>
      </w:r>
      <w:r w:rsidRPr="00E15AB8">
        <w:rPr>
          <w:b/>
        </w:rPr>
        <w:t>eliminar</w:t>
      </w:r>
      <w:r>
        <w:t xml:space="preserve"> la factura ya cargada. Una vez que los datos estén completos, </w:t>
      </w:r>
      <w:proofErr w:type="spellStart"/>
      <w:r>
        <w:t>clickeamos</w:t>
      </w:r>
      <w:proofErr w:type="spellEnd"/>
      <w:r>
        <w:t xml:space="preserve"> “</w:t>
      </w:r>
      <w:r w:rsidRPr="00E15AB8">
        <w:rPr>
          <w:b/>
        </w:rPr>
        <w:t>volver</w:t>
      </w:r>
      <w:r>
        <w:t xml:space="preserve">” y de nuevo volvemos a la pantalla que contiene la lista de beneficiarios asociados al </w:t>
      </w:r>
      <w:r w:rsidRPr="000C0AD3">
        <w:rPr>
          <w:b/>
        </w:rPr>
        <w:t>ORD</w:t>
      </w:r>
      <w:r>
        <w:t xml:space="preserve">. </w:t>
      </w:r>
    </w:p>
    <w:p w:rsidR="000C0AD3" w:rsidRDefault="00D5398A" w:rsidP="000C0AD3">
      <w:pPr>
        <w:ind w:firstLine="567"/>
        <w:jc w:val="both"/>
      </w:pPr>
      <w:r>
        <w:t xml:space="preserve">Es necesario aclarar que en caso de que no existan facturas asociadas a dicho </w:t>
      </w:r>
      <w:r w:rsidRPr="000C0AD3">
        <w:rPr>
          <w:b/>
        </w:rPr>
        <w:t>ORD</w:t>
      </w:r>
      <w:r>
        <w:t xml:space="preserve">, debemos especificar la </w:t>
      </w:r>
      <w:r w:rsidRPr="00E15AB8">
        <w:rPr>
          <w:b/>
        </w:rPr>
        <w:t xml:space="preserve">excepción </w:t>
      </w:r>
      <w:r>
        <w:t>por la que esto sucede. En este caso, seleccionamos el botón “</w:t>
      </w:r>
      <w:r w:rsidRPr="00E15AB8">
        <w:rPr>
          <w:b/>
        </w:rPr>
        <w:t>excepciones</w:t>
      </w:r>
      <w:r>
        <w:t>” y allí el código de excepción adecuado. Luego, “</w:t>
      </w:r>
      <w:r w:rsidRPr="00E15AB8">
        <w:rPr>
          <w:b/>
        </w:rPr>
        <w:t>guardar</w:t>
      </w:r>
      <w:r>
        <w:t xml:space="preserve">” y queda registrada finalmente la excepción. </w:t>
      </w:r>
    </w:p>
    <w:p w:rsidR="000C0AD3" w:rsidRDefault="000C0AD3" w:rsidP="000C0AD3">
      <w:pPr>
        <w:ind w:firstLine="567"/>
        <w:jc w:val="both"/>
      </w:pPr>
      <w:r>
        <w:t>S</w:t>
      </w:r>
      <w:r w:rsidR="00D5398A">
        <w:t xml:space="preserve">ólo nos quedaría finalmente </w:t>
      </w:r>
      <w:r w:rsidR="00D5398A" w:rsidRPr="000C0AD3">
        <w:rPr>
          <w:b/>
        </w:rPr>
        <w:t>ORDENAR</w:t>
      </w:r>
      <w:r w:rsidR="00D5398A">
        <w:t xml:space="preserve"> dicho comprobante generado. Para esto, nos posamos sobre el mismo y seleccionamos “</w:t>
      </w:r>
      <w:r w:rsidR="00D5398A" w:rsidRPr="00E15AB8">
        <w:rPr>
          <w:b/>
        </w:rPr>
        <w:t>ordenar</w:t>
      </w:r>
      <w:r w:rsidR="00D5398A">
        <w:t>”. El sistema nos genera una nueva pantalla con la información respectiva, chequeamos aquí que todo esté correctamente cargado y si es así, seleccionamos “</w:t>
      </w:r>
      <w:r w:rsidR="00D5398A" w:rsidRPr="00E15AB8">
        <w:rPr>
          <w:b/>
        </w:rPr>
        <w:t>Aprobar</w:t>
      </w:r>
      <w:r w:rsidR="00D5398A">
        <w:t xml:space="preserve">”. </w:t>
      </w:r>
    </w:p>
    <w:p w:rsidR="000C0AD3" w:rsidRDefault="000C0AD3" w:rsidP="000C0AD3">
      <w:pPr>
        <w:ind w:firstLine="567"/>
        <w:jc w:val="both"/>
        <w:rPr>
          <w:noProof/>
          <w:lang w:eastAsia="es-AR"/>
        </w:rPr>
      </w:pPr>
    </w:p>
    <w:p w:rsidR="000C0AD3" w:rsidRDefault="000C0AD3" w:rsidP="000C0AD3">
      <w:pPr>
        <w:ind w:firstLine="567"/>
        <w:jc w:val="both"/>
      </w:pPr>
      <w:r>
        <w:rPr>
          <w:noProof/>
          <w:lang w:eastAsia="es-AR"/>
        </w:rPr>
        <w:lastRenderedPageBreak/>
        <w:drawing>
          <wp:inline distT="0" distB="0" distL="0" distR="0" wp14:anchorId="179A1AD3" wp14:editId="002B13F4">
            <wp:extent cx="5318880" cy="27813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292" r="38644" b="37671"/>
                    <a:stretch/>
                  </pic:blipFill>
                  <pic:spPr bwMode="auto">
                    <a:xfrm>
                      <a:off x="0" y="0"/>
                      <a:ext cx="5329677" cy="2786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D42" w:rsidRDefault="00D5398A" w:rsidP="000C0AD3">
      <w:pPr>
        <w:ind w:firstLine="567"/>
        <w:jc w:val="both"/>
      </w:pPr>
      <w:r>
        <w:t xml:space="preserve">Aquí también podemos chequear las </w:t>
      </w:r>
      <w:r w:rsidRPr="00E15AB8">
        <w:rPr>
          <w:b/>
        </w:rPr>
        <w:t>partidas,</w:t>
      </w:r>
      <w:r>
        <w:t xml:space="preserve"> </w:t>
      </w:r>
      <w:r w:rsidRPr="00E15AB8">
        <w:rPr>
          <w:b/>
        </w:rPr>
        <w:t xml:space="preserve">deducciones </w:t>
      </w:r>
      <w:r>
        <w:t xml:space="preserve">y </w:t>
      </w:r>
      <w:r w:rsidRPr="00E15AB8">
        <w:rPr>
          <w:b/>
        </w:rPr>
        <w:t>los comprobantes repetidos</w:t>
      </w:r>
      <w:r>
        <w:t xml:space="preserve"> (si es que hay) así como también eliminar los comprobantes </w:t>
      </w:r>
      <w:r w:rsidRPr="000C0AD3">
        <w:rPr>
          <w:b/>
        </w:rPr>
        <w:t>ORDENADOS</w:t>
      </w:r>
      <w:r>
        <w:t xml:space="preserve"> en caso de ser necesario. En este ejemplo, tenemos un solo </w:t>
      </w:r>
      <w:r w:rsidRPr="000C0AD3">
        <w:rPr>
          <w:b/>
        </w:rPr>
        <w:t>ORD</w:t>
      </w:r>
      <w:r>
        <w:t xml:space="preserve">, y como consideramos que la información cargada ya está completa, vamos a proceder a </w:t>
      </w:r>
      <w:r w:rsidRPr="00E15AB8">
        <w:rPr>
          <w:b/>
        </w:rPr>
        <w:t>APROBARLO</w:t>
      </w:r>
      <w:r>
        <w:t>. Luego, seleccionamos “</w:t>
      </w:r>
      <w:bookmarkStart w:id="0" w:name="_GoBack"/>
      <w:r w:rsidRPr="00E15AB8">
        <w:rPr>
          <w:b/>
        </w:rPr>
        <w:t>volver</w:t>
      </w:r>
      <w:bookmarkEnd w:id="0"/>
      <w:r>
        <w:t xml:space="preserve">” y accedemos a la lista de comprobantes que nos permite visualizar el comprobante </w:t>
      </w:r>
      <w:r w:rsidRPr="000C0AD3">
        <w:rPr>
          <w:b/>
        </w:rPr>
        <w:t>ORD</w:t>
      </w:r>
      <w:r>
        <w:t xml:space="preserve"> finalmente generado.</w:t>
      </w:r>
    </w:p>
    <w:sectPr w:rsidR="00EF4D42" w:rsidSect="00D5398A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EAE"/>
    <w:rsid w:val="000C0AD3"/>
    <w:rsid w:val="00143C81"/>
    <w:rsid w:val="00333179"/>
    <w:rsid w:val="003C5167"/>
    <w:rsid w:val="00607712"/>
    <w:rsid w:val="007C6ADF"/>
    <w:rsid w:val="008215A3"/>
    <w:rsid w:val="008819B8"/>
    <w:rsid w:val="00A154AB"/>
    <w:rsid w:val="00A274C6"/>
    <w:rsid w:val="00AD6EAE"/>
    <w:rsid w:val="00D5398A"/>
    <w:rsid w:val="00E15AB8"/>
    <w:rsid w:val="00E25614"/>
    <w:rsid w:val="00E3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77437"/>
  <w15:docId w15:val="{AB355408-2339-4C9C-B1B5-B1009B6ED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1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1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888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7</cp:revision>
  <dcterms:created xsi:type="dcterms:W3CDTF">2022-01-18T12:31:00Z</dcterms:created>
  <dcterms:modified xsi:type="dcterms:W3CDTF">2022-06-28T14:47:00Z</dcterms:modified>
</cp:coreProperties>
</file>